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A9414E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RGKiI.271R.1.2022</w:t>
      </w:r>
      <w:bookmarkStart w:id="0" w:name="_GoBack"/>
      <w:bookmarkEnd w:id="0"/>
    </w:p>
    <w:p w:rsidR="00F6667F" w:rsidRPr="00E13317" w:rsidRDefault="000C4108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zawarta w dniu </w:t>
      </w:r>
      <w:r w:rsidR="00A9414E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………… 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="000C4108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reprezentowaną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 xml:space="preserve">Niniejszą umowę zawarto bez stosowania przepisów ustawy z dnia </w:t>
      </w:r>
      <w:r w:rsidR="00A9414E">
        <w:rPr>
          <w:sz w:val="24"/>
          <w:szCs w:val="24"/>
        </w:rPr>
        <w:t xml:space="preserve">11 września 2019 r. </w:t>
      </w:r>
      <w:r w:rsidRPr="00D97AB7">
        <w:rPr>
          <w:sz w:val="24"/>
          <w:szCs w:val="24"/>
        </w:rPr>
        <w:t xml:space="preserve">Prawo  zamówień publicznych  na podstawie </w:t>
      </w:r>
      <w:r w:rsidR="00A9414E">
        <w:rPr>
          <w:sz w:val="24"/>
          <w:szCs w:val="24"/>
        </w:rPr>
        <w:t>zwolnienia z art. 2 pkt 1</w:t>
      </w:r>
      <w:r w:rsidRPr="00D97AB7">
        <w:rPr>
          <w:sz w:val="24"/>
          <w:szCs w:val="24"/>
        </w:rPr>
        <w:t xml:space="preserve">  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materiałów</w:t>
      </w: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biurowych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przewiduje 3 dostawy materiałów biurowych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>rodzaj oraz ilość zamawianego asortymentu oraz musi obejmować rozładunek.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8E11AA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8E11AA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8E11AA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8E11AA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8E11AA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A9414E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od dnia  ………….. 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do dnia </w:t>
      </w:r>
      <w:r w:rsidR="00A9414E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…………. . 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8E11AA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</w:t>
      </w:r>
      <w:r w:rsidR="008E11AA">
        <w:rPr>
          <w:rFonts w:ascii="Times New Roman" w:hAnsi="Times New Roman"/>
          <w:color w:val="1A1617"/>
          <w:spacing w:val="1"/>
          <w:sz w:val="24"/>
          <w:lang w:val="pl-PL"/>
        </w:rPr>
        <w:t xml:space="preserve">wadliwe materiały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F"/>
    <w:rsid w:val="00001353"/>
    <w:rsid w:val="000351BF"/>
    <w:rsid w:val="00046C63"/>
    <w:rsid w:val="000C4108"/>
    <w:rsid w:val="00185BF6"/>
    <w:rsid w:val="001D2D63"/>
    <w:rsid w:val="00480CDE"/>
    <w:rsid w:val="00567E97"/>
    <w:rsid w:val="005830BC"/>
    <w:rsid w:val="00592200"/>
    <w:rsid w:val="00593132"/>
    <w:rsid w:val="005C2336"/>
    <w:rsid w:val="005D01A4"/>
    <w:rsid w:val="00643BD5"/>
    <w:rsid w:val="007620F2"/>
    <w:rsid w:val="00884B37"/>
    <w:rsid w:val="008E11AA"/>
    <w:rsid w:val="008F0448"/>
    <w:rsid w:val="00943487"/>
    <w:rsid w:val="009E6D2D"/>
    <w:rsid w:val="00A9414E"/>
    <w:rsid w:val="00AB44F7"/>
    <w:rsid w:val="00BD64EE"/>
    <w:rsid w:val="00CC32D6"/>
    <w:rsid w:val="00D37FD2"/>
    <w:rsid w:val="00D95D7D"/>
    <w:rsid w:val="00E0447E"/>
    <w:rsid w:val="00E13317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2</cp:revision>
  <cp:lastPrinted>2022-01-11T13:04:00Z</cp:lastPrinted>
  <dcterms:created xsi:type="dcterms:W3CDTF">2022-01-11T13:04:00Z</dcterms:created>
  <dcterms:modified xsi:type="dcterms:W3CDTF">2022-01-11T13:04:00Z</dcterms:modified>
</cp:coreProperties>
</file>